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rStyle w:val="style88"/>
          <w:b/>
          <w:color w:val="0e101a"/>
        </w:rPr>
      </w:pPr>
    </w:p>
    <w:p>
      <w:pPr>
        <w:pStyle w:val="style94"/>
        <w:spacing w:before="0" w:beforeAutospacing="false" w:after="0" w:afterAutospacing="false" w:lineRule="auto" w:line="480"/>
        <w:rPr>
          <w:rStyle w:val="style88"/>
          <w:b/>
          <w:color w:val="0e101a"/>
        </w:rPr>
      </w:pPr>
    </w:p>
    <w:p>
      <w:pPr>
        <w:pStyle w:val="style94"/>
        <w:spacing w:before="0" w:beforeAutospacing="false" w:after="0" w:afterAutospacing="false" w:lineRule="auto" w:line="480"/>
        <w:rPr>
          <w:rStyle w:val="style88"/>
          <w:b/>
          <w:color w:val="0e101a"/>
        </w:rPr>
      </w:pPr>
    </w:p>
    <w:p>
      <w:pPr>
        <w:pStyle w:val="style94"/>
        <w:spacing w:before="0" w:beforeAutospacing="false" w:after="0" w:afterAutospacing="false" w:lineRule="auto" w:line="480"/>
        <w:rPr>
          <w:rStyle w:val="style88"/>
          <w:b/>
          <w:color w:val="0e101a"/>
        </w:rPr>
      </w:pPr>
    </w:p>
    <w:p>
      <w:pPr>
        <w:pStyle w:val="style94"/>
        <w:spacing w:before="0" w:beforeAutospacing="false" w:after="0" w:afterAutospacing="false" w:lineRule="auto" w:line="480"/>
        <w:rPr>
          <w:rStyle w:val="style88"/>
          <w:b/>
          <w:color w:val="0e101a"/>
        </w:rPr>
      </w:pPr>
    </w:p>
    <w:bookmarkStart w:id="0" w:name="_GoBack"/>
    <w:bookmarkEnd w:id="0"/>
    <w:p>
      <w:pPr>
        <w:pStyle w:val="style94"/>
        <w:spacing w:before="0" w:beforeAutospacing="false" w:after="0" w:afterAutospacing="false" w:lineRule="auto" w:line="480"/>
        <w:rPr>
          <w:rStyle w:val="style88"/>
          <w:b/>
          <w:color w:val="0e101a"/>
        </w:rPr>
      </w:pPr>
    </w:p>
    <w:p>
      <w:pPr>
        <w:pStyle w:val="style94"/>
        <w:spacing w:before="0" w:beforeAutospacing="false" w:after="0" w:afterAutospacing="false" w:lineRule="auto" w:line="480"/>
        <w:rPr>
          <w:rStyle w:val="style88"/>
          <w:b/>
          <w:color w:val="0e101a"/>
        </w:rPr>
      </w:pPr>
    </w:p>
    <w:p>
      <w:pPr>
        <w:pStyle w:val="style94"/>
        <w:spacing w:before="0" w:beforeAutospacing="false" w:after="0" w:afterAutospacing="false" w:lineRule="auto" w:line="480"/>
        <w:rPr>
          <w:rStyle w:val="style88"/>
          <w:b/>
          <w:color w:val="0e101a"/>
        </w:rPr>
      </w:pPr>
    </w:p>
    <w:p>
      <w:pPr>
        <w:pStyle w:val="style94"/>
        <w:spacing w:before="0" w:beforeAutospacing="false" w:after="0" w:afterAutospacing="false" w:lineRule="auto" w:line="480"/>
        <w:rPr>
          <w:rStyle w:val="style88"/>
          <w:b/>
          <w:color w:val="0e101a"/>
        </w:rPr>
      </w:pPr>
    </w:p>
    <w:p>
      <w:pPr>
        <w:pStyle w:val="style94"/>
        <w:spacing w:before="0" w:beforeAutospacing="false" w:after="0" w:afterAutospacing="false" w:lineRule="auto" w:line="480"/>
        <w:rPr>
          <w:rStyle w:val="style88"/>
          <w:b/>
          <w:color w:val="0e101a"/>
        </w:rPr>
      </w:pPr>
    </w:p>
    <w:p>
      <w:pPr>
        <w:pStyle w:val="style94"/>
        <w:spacing w:before="0" w:beforeAutospacing="false" w:after="0" w:afterAutospacing="false" w:lineRule="auto" w:line="480"/>
        <w:jc w:val="center"/>
        <w:rPr>
          <w:b/>
          <w:color w:val="0e101a"/>
        </w:rPr>
      </w:pPr>
      <w:r>
        <w:rPr>
          <w:rStyle w:val="style88"/>
          <w:b/>
          <w:color w:val="0e101a"/>
        </w:rPr>
        <w:t>The Girl with a Pearl Earring</w:t>
      </w:r>
      <w:r>
        <w:rPr>
          <w:b/>
          <w:color w:val="0e101a"/>
        </w:rPr>
        <w:t> by Vermeer</w:t>
      </w:r>
    </w:p>
    <w:p>
      <w:pPr>
        <w:pStyle w:val="style94"/>
        <w:spacing w:before="0" w:beforeAutospacing="false" w:after="0" w:afterAutospacing="false" w:lineRule="auto" w:line="480"/>
        <w:jc w:val="center"/>
        <w:rPr>
          <w:rStyle w:val="style88"/>
          <w:i w:val="false"/>
          <w:color w:val="0e101a"/>
        </w:rPr>
      </w:pPr>
      <w:r>
        <w:rPr>
          <w:rStyle w:val="style88"/>
          <w:i w:val="false"/>
          <w:color w:val="0e101a"/>
        </w:rPr>
        <w:t>Student’s Name</w:t>
      </w:r>
    </w:p>
    <w:p>
      <w:pPr>
        <w:pStyle w:val="style94"/>
        <w:spacing w:before="0" w:beforeAutospacing="false" w:after="0" w:afterAutospacing="false" w:lineRule="auto" w:line="480"/>
        <w:jc w:val="center"/>
        <w:rPr>
          <w:rStyle w:val="style88"/>
          <w:i w:val="false"/>
          <w:color w:val="0e101a"/>
        </w:rPr>
      </w:pPr>
      <w:r>
        <w:rPr>
          <w:rStyle w:val="style88"/>
          <w:i w:val="false"/>
          <w:color w:val="0e101a"/>
        </w:rPr>
        <w:t>Institution</w:t>
      </w:r>
    </w:p>
    <w:p>
      <w:pPr>
        <w:pStyle w:val="style94"/>
        <w:spacing w:before="0" w:beforeAutospacing="false" w:after="0" w:afterAutospacing="false" w:lineRule="auto" w:line="480"/>
        <w:jc w:val="center"/>
        <w:rPr>
          <w:rStyle w:val="style88"/>
          <w:i w:val="false"/>
          <w:color w:val="0e101a"/>
        </w:rPr>
      </w:pPr>
      <w:r>
        <w:rPr>
          <w:rStyle w:val="style88"/>
          <w:i w:val="false"/>
          <w:color w:val="0e101a"/>
        </w:rPr>
        <w:t>Course</w:t>
      </w:r>
    </w:p>
    <w:p>
      <w:pPr>
        <w:pStyle w:val="style94"/>
        <w:spacing w:before="0" w:beforeAutospacing="false" w:after="0" w:afterAutospacing="false" w:lineRule="auto" w:line="480"/>
        <w:jc w:val="center"/>
        <w:rPr>
          <w:rStyle w:val="style88"/>
          <w:i w:val="false"/>
          <w:color w:val="0e101a"/>
        </w:rPr>
      </w:pPr>
      <w:r>
        <w:rPr>
          <w:rStyle w:val="style88"/>
          <w:i w:val="false"/>
          <w:color w:val="0e101a"/>
        </w:rPr>
        <w:t>Professor’s Name</w:t>
      </w:r>
    </w:p>
    <w:p>
      <w:pPr>
        <w:pStyle w:val="style94"/>
        <w:spacing w:before="0" w:beforeAutospacing="false" w:after="0" w:afterAutospacing="false" w:lineRule="auto" w:line="480"/>
        <w:jc w:val="center"/>
        <w:rPr>
          <w:rStyle w:val="style88"/>
          <w:i w:val="false"/>
          <w:color w:val="0e101a"/>
        </w:rPr>
      </w:pPr>
      <w:r>
        <w:rPr>
          <w:rStyle w:val="style88"/>
          <w:i w:val="false"/>
          <w:color w:val="0e101a"/>
        </w:rPr>
        <w:t>Date</w:t>
      </w:r>
    </w:p>
    <w:p>
      <w:pPr>
        <w:pStyle w:val="style94"/>
        <w:spacing w:before="0" w:beforeAutospacing="false" w:after="0" w:afterAutospacing="false" w:lineRule="auto" w:line="480"/>
        <w:rPr>
          <w:rStyle w:val="style88"/>
          <w:i w:val="false"/>
          <w:color w:val="0e101a"/>
        </w:rPr>
      </w:pPr>
    </w:p>
    <w:p>
      <w:pPr>
        <w:pStyle w:val="style94"/>
        <w:spacing w:before="0" w:beforeAutospacing="false" w:after="0" w:afterAutospacing="false" w:lineRule="auto" w:line="480"/>
        <w:rPr>
          <w:rStyle w:val="style88"/>
          <w:i w:val="false"/>
          <w:color w:val="0e101a"/>
        </w:rPr>
      </w:pPr>
    </w:p>
    <w:p>
      <w:pPr>
        <w:pStyle w:val="style94"/>
        <w:spacing w:before="0" w:beforeAutospacing="false" w:after="0" w:afterAutospacing="false" w:lineRule="auto" w:line="480"/>
        <w:rPr>
          <w:rStyle w:val="style88"/>
          <w:i w:val="false"/>
          <w:color w:val="0e101a"/>
        </w:rPr>
      </w:pPr>
    </w:p>
    <w:p>
      <w:pPr>
        <w:pStyle w:val="style94"/>
        <w:spacing w:before="0" w:beforeAutospacing="false" w:after="0" w:afterAutospacing="false" w:lineRule="auto" w:line="480"/>
        <w:rPr>
          <w:rStyle w:val="style88"/>
          <w:i w:val="false"/>
          <w:color w:val="0e101a"/>
        </w:rPr>
      </w:pPr>
    </w:p>
    <w:p>
      <w:pPr>
        <w:pStyle w:val="style94"/>
        <w:spacing w:before="0" w:beforeAutospacing="false" w:after="0" w:afterAutospacing="false" w:lineRule="auto" w:line="480"/>
        <w:rPr>
          <w:rStyle w:val="style88"/>
          <w:i w:val="false"/>
          <w:color w:val="0e101a"/>
        </w:rPr>
      </w:pPr>
    </w:p>
    <w:p>
      <w:pPr>
        <w:pStyle w:val="style94"/>
        <w:spacing w:before="0" w:beforeAutospacing="false" w:after="0" w:afterAutospacing="false" w:lineRule="auto" w:line="480"/>
        <w:rPr>
          <w:rStyle w:val="style88"/>
          <w:i w:val="false"/>
          <w:color w:val="0e101a"/>
        </w:rPr>
      </w:pPr>
    </w:p>
    <w:p>
      <w:pPr>
        <w:pStyle w:val="style94"/>
        <w:spacing w:before="0" w:beforeAutospacing="false" w:after="0" w:afterAutospacing="false" w:lineRule="auto" w:line="480"/>
        <w:rPr>
          <w:rStyle w:val="style88"/>
          <w:i w:val="false"/>
          <w:color w:val="0e101a"/>
        </w:rPr>
      </w:pPr>
    </w:p>
    <w:p>
      <w:pPr>
        <w:pStyle w:val="style94"/>
        <w:spacing w:before="0" w:beforeAutospacing="false" w:after="0" w:afterAutospacing="false" w:lineRule="auto" w:line="480"/>
        <w:jc w:val="center"/>
        <w:rPr>
          <w:b/>
          <w:color w:val="0e101a"/>
        </w:rPr>
      </w:pPr>
      <w:r>
        <w:rPr>
          <w:rStyle w:val="style88"/>
          <w:b/>
          <w:color w:val="0e101a"/>
        </w:rPr>
        <w:t>The Girl with a Pearl Earring</w:t>
      </w:r>
      <w:r>
        <w:rPr>
          <w:b/>
          <w:color w:val="0e101a"/>
        </w:rPr>
        <w:t> by Vermeer</w:t>
      </w:r>
    </w:p>
    <w:p>
      <w:pPr>
        <w:pStyle w:val="style94"/>
        <w:spacing w:before="0" w:beforeAutospacing="false" w:after="0" w:afterAutospacing="false" w:lineRule="auto" w:line="480"/>
        <w:ind w:firstLine="720"/>
        <w:rPr>
          <w:color w:val="0e101a"/>
        </w:rPr>
      </w:pPr>
      <w:r>
        <w:rPr>
          <w:color w:val="0e101a"/>
        </w:rPr>
        <w:t>The painting, the </w:t>
      </w:r>
      <w:r>
        <w:rPr>
          <w:rStyle w:val="style88"/>
          <w:color w:val="0e101a"/>
        </w:rPr>
        <w:t>Girl with a Pearl Earring</w:t>
      </w:r>
      <w:r>
        <w:rPr>
          <w:color w:val="0e101a"/>
        </w:rPr>
        <w:t> was painted in 1665 and has remained to be one of Vermeer’s paintings. This painting is among the 35 paintings associated with Vermeer that have seen transition through many centuries since it was painted and has remained one of the expensive paintings in the world. The painting portrays a young woman sitting before a dark backdrop. Even though the background appears inconsequential to the painting’s subject, it adds aesthetic value to the viewer. The girl/woman in the painting further wears a blue and yellow turban.</w:t>
      </w:r>
    </w:p>
    <w:p>
      <w:pPr>
        <w:pStyle w:val="style94"/>
        <w:spacing w:before="0" w:beforeAutospacing="false" w:after="0" w:afterAutospacing="false" w:lineRule="auto" w:line="480"/>
        <w:ind w:firstLine="720"/>
        <w:rPr>
          <w:color w:val="0e101a"/>
        </w:rPr>
      </w:pPr>
      <w:r>
        <w:rPr>
          <w:color w:val="0e101a"/>
        </w:rPr>
        <w:t xml:space="preserve">The painting has also involved some cultural aspects of the Dutch Golden Age, including the </w:t>
      </w:r>
      <w:r>
        <w:rPr>
          <w:color w:val="0e101a"/>
        </w:rPr>
        <w:t>tronie</w:t>
      </w:r>
      <w:r>
        <w:rPr>
          <w:color w:val="0e101a"/>
        </w:rPr>
        <w:t xml:space="preserve">. The </w:t>
      </w:r>
      <w:r>
        <w:rPr>
          <w:color w:val="0e101a"/>
        </w:rPr>
        <w:t>tronie</w:t>
      </w:r>
      <w:r>
        <w:rPr>
          <w:color w:val="0e101a"/>
        </w:rPr>
        <w:t xml:space="preserve"> refers to the classic characteristics depicted on the surface of the painting. This technique was popular during the Dutch Golden Age and it was used by artists to depict exotic figures and advanced art techniques. In Vermeer’s painting, this technique portrays the anonymous girl who is dressed in opulent clothing.</w:t>
      </w:r>
    </w:p>
    <w:p>
      <w:pPr>
        <w:pStyle w:val="style94"/>
        <w:spacing w:before="0" w:beforeAutospacing="false" w:after="0" w:afterAutospacing="false" w:lineRule="auto" w:line="480"/>
        <w:ind w:firstLine="720"/>
        <w:rPr>
          <w:color w:val="0e101a"/>
        </w:rPr>
      </w:pPr>
      <w:r>
        <w:rPr>
          <w:color w:val="0e101a"/>
        </w:rPr>
        <w:t xml:space="preserve">From the use of light to color, Vermeer has depicted sophisticated and advanced art techniques of his era. In terms of light, Vermeer has used contours that have been formed with lights instead of a line. In terms of coloring, Vermeer’s use of ultramarine blue color that comes out from a mineral known as </w:t>
      </w:r>
      <w:r>
        <w:rPr>
          <w:color w:val="0e101a"/>
        </w:rPr>
        <w:t>lazurite</w:t>
      </w:r>
      <w:r>
        <w:rPr>
          <w:color w:val="0e101a"/>
        </w:rPr>
        <w:t xml:space="preserve"> further depicts his passion for such colors. During the time the painting was created, some of the pigments such as yellow fabric were very costly (Richman-</w:t>
      </w:r>
      <w:r>
        <w:rPr>
          <w:color w:val="0e101a"/>
        </w:rPr>
        <w:t>Abdou</w:t>
      </w:r>
      <w:r>
        <w:rPr>
          <w:color w:val="0e101a"/>
        </w:rPr>
        <w:t>, 2018). As such, Vermeer’s use of yellow fabric shows his unorthodox and yet costly pigment.</w:t>
      </w:r>
    </w:p>
    <w:p>
      <w:pPr>
        <w:pStyle w:val="style94"/>
        <w:spacing w:before="0" w:beforeAutospacing="false" w:after="0" w:afterAutospacing="false" w:lineRule="auto" w:line="480"/>
        <w:ind w:firstLine="720"/>
        <w:rPr>
          <w:color w:val="0e101a"/>
        </w:rPr>
      </w:pPr>
      <w:r>
        <w:rPr>
          <w:color w:val="0e101a"/>
        </w:rPr>
        <w:t xml:space="preserve">Vermeer’s impressive art technique is also portrayed in his brushwork. The brushwork of </w:t>
      </w:r>
      <w:r>
        <w:rPr>
          <w:color w:val="0e101a"/>
        </w:rPr>
        <w:t>the</w:t>
      </w:r>
      <w:r>
        <w:rPr>
          <w:color w:val="0e101a"/>
        </w:rPr>
        <w:t> </w:t>
      </w:r>
      <w:r>
        <w:rPr>
          <w:rStyle w:val="style88"/>
          <w:color w:val="0e101a"/>
        </w:rPr>
        <w:t>Girl with a Pearl Earring</w:t>
      </w:r>
      <w:r>
        <w:rPr>
          <w:color w:val="0e101a"/>
        </w:rPr>
        <w:t xml:space="preserve"> has been rendered simple and exquisite detail, which seems to </w:t>
      </w:r>
      <w:r>
        <w:rPr>
          <w:color w:val="0e101a"/>
        </w:rPr>
        <w:t>suggest the artist’s outstanding techniques. For more than three centuries, the </w:t>
      </w:r>
      <w:r>
        <w:rPr>
          <w:rStyle w:val="style88"/>
          <w:color w:val="0e101a"/>
        </w:rPr>
        <w:t>Girl with a Pearl Earring</w:t>
      </w:r>
      <w:r>
        <w:rPr>
          <w:color w:val="0e101a"/>
        </w:rPr>
        <w:t> has remained one of the most famous and popular paintings in the world.</w:t>
      </w: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Richman-</w:t>
      </w:r>
      <w:r>
        <w:rPr>
          <w:rFonts w:ascii="Times New Roman" w:cs="Times New Roman" w:hAnsi="Times New Roman"/>
          <w:sz w:val="24"/>
          <w:szCs w:val="24"/>
        </w:rPr>
        <w:t>Abdou</w:t>
      </w:r>
      <w:r>
        <w:rPr>
          <w:rFonts w:ascii="Times New Roman" w:cs="Times New Roman" w:hAnsi="Times New Roman"/>
          <w:sz w:val="24"/>
          <w:szCs w:val="24"/>
        </w:rPr>
        <w:t xml:space="preserve">, K. (2018, September 18). “Girl with a Pearl Earring: Unraveling the mysterious masterpiece of the Dutch Golden Age.” </w:t>
      </w:r>
      <w:r>
        <w:rPr>
          <w:rFonts w:ascii="Times New Roman" w:cs="Times New Roman" w:hAnsi="Times New Roman"/>
          <w:i/>
          <w:sz w:val="24"/>
          <w:szCs w:val="24"/>
        </w:rPr>
        <w:t>My Modern Met</w:t>
      </w:r>
      <w:r>
        <w:rPr>
          <w:rFonts w:ascii="Times New Roman" w:cs="Times New Roman" w:hAnsi="Times New Roman"/>
          <w:sz w:val="24"/>
          <w:szCs w:val="24"/>
        </w:rPr>
        <w:t xml:space="preserve"> (online). https://mymodernmet.com/vermeer-the-girl-with-the-pearl-earring/</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3"/>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6291278-4039-4707-a3f7-daeb6009ae3e"/>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d03195c-bd74-40df-9fa4-71a29e9f7d9d"/>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364</Words>
  <Pages>4</Pages>
  <Characters>1930</Characters>
  <Application>WPS Office</Application>
  <DocSecurity>0</DocSecurity>
  <Paragraphs>53</Paragraphs>
  <ScaleCrop>false</ScaleCrop>
  <LinksUpToDate>false</LinksUpToDate>
  <CharactersWithSpaces>2280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2021-03-30T14:03:23Z</dcterms:created>
  <dc:creator>acer</dc:creator>
  <lastModifiedBy>SM-A515F</lastModifiedBy>
  <dcterms:modified xsi:type="dcterms:W3CDTF">2021-03-30T14:03:23Z</dcterms:modified>
  <revision>1</revision>
</coreProperties>
</file>

<file path=docProps/custom.xml><?xml version="1.0" encoding="utf-8"?>
<Properties xmlns="http://schemas.openxmlformats.org/officeDocument/2006/custom-properties" xmlns:vt="http://schemas.openxmlformats.org/officeDocument/2006/docPropsVTypes"/>
</file>